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Default="00385E91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การวิเคราะห์และประเมินความเสี่ยง</w:t>
      </w: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กลยุทธ์ที่......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</w:t>
      </w:r>
      <w:r w:rsidR="00CB526B" w:rsidRPr="002962FF">
        <w:rPr>
          <w:rFonts w:ascii="TH SarabunPSK" w:hAnsi="TH SarabunPSK" w:cs="TH SarabunPSK" w:hint="cs"/>
          <w:sz w:val="32"/>
          <w:szCs w:val="32"/>
          <w:cs/>
        </w:rPr>
        <w:t>โครงการฝึกอบรมเชิงปฏิบัติการด้านเทคโนโลยีสารสนเทศแก่ชุมชนเทศบาลตำบลปลาโหล</w:t>
      </w:r>
      <w:bookmarkStart w:id="0" w:name="_GoBack"/>
      <w:bookmarkEnd w:id="0"/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85E91" w:rsidRDefault="007D432B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52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เป้าหมายการบริหารความเสี่ยงของโครงการ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745213" w:rsidTr="00745213">
        <w:tc>
          <w:tcPr>
            <w:tcW w:w="662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83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D5378" w:rsidRDefault="00745213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1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2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3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4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5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6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การระบุความเสี่ยงต่างๆ</w:t>
      </w:r>
    </w:p>
    <w:p w:rsidR="007C0F04" w:rsidRPr="00745213" w:rsidRDefault="007C0F04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992"/>
        <w:gridCol w:w="993"/>
        <w:gridCol w:w="708"/>
        <w:gridCol w:w="851"/>
        <w:gridCol w:w="850"/>
        <w:gridCol w:w="851"/>
      </w:tblGrid>
      <w:tr w:rsidR="007C0F04" w:rsidRPr="007C0F04" w:rsidTr="00DB7C5A">
        <w:tc>
          <w:tcPr>
            <w:tcW w:w="1242" w:type="dxa"/>
            <w:vMerge w:val="restart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8789" w:type="dxa"/>
            <w:gridSpan w:val="10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ปัจจัยเสี่ยงตามมิติธรรมาภิบาลที่เกี่ยวข้อง</w:t>
            </w:r>
          </w:p>
        </w:tc>
      </w:tr>
      <w:tr w:rsidR="00DB7C5A" w:rsidRPr="007C0F04" w:rsidTr="00DB7C5A">
        <w:tc>
          <w:tcPr>
            <w:tcW w:w="1242" w:type="dxa"/>
            <w:vMerge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 ภาพ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การมีส่วนร่วม</w:t>
            </w:r>
          </w:p>
        </w:tc>
        <w:tc>
          <w:tcPr>
            <w:tcW w:w="992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ความโปร่งใส</w:t>
            </w:r>
          </w:p>
        </w:tc>
        <w:tc>
          <w:tcPr>
            <w:tcW w:w="992" w:type="dxa"/>
            <w:vAlign w:val="center"/>
          </w:tcPr>
          <w:p w:rsidR="007C0F04" w:rsidRPr="007C0F04" w:rsidRDefault="00DB7C5A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การตอบ</w:t>
            </w:r>
            <w:r w:rsidR="007C0F04"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สนอง</w:t>
            </w:r>
          </w:p>
        </w:tc>
        <w:tc>
          <w:tcPr>
            <w:tcW w:w="993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ภาระรับผิดชอบ</w:t>
            </w:r>
          </w:p>
        </w:tc>
        <w:tc>
          <w:tcPr>
            <w:tcW w:w="708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นิติธรรม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การกระจายอำนาจ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ความเสมอภาค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การมุ่งเน้นฉันทามติ</w:t>
            </w: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C0F04" w:rsidRDefault="009032B2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การประเมินระดับของโอกาสที่จะเกิดความเสียหาย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(Likelihood)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ระดับคือ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CA6" w:rsidRP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  <w:tc>
          <w:tcPr>
            <w:tcW w:w="3191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เปอร์เซ็นต์ของโอกาสที่จะเกิดขึ้น</w:t>
            </w:r>
          </w:p>
        </w:tc>
      </w:tr>
      <w:tr w:rsid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 - 39%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 - 59%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60% - 79%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0694F" w:rsidRDefault="00A0694F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การประเมินระดับความรุนแรงของผลกระทบ </w:t>
      </w:r>
      <w:r>
        <w:rPr>
          <w:rFonts w:ascii="TH SarabunPSK" w:hAnsi="TH SarabunPSK" w:cs="TH SarabunPSK"/>
          <w:sz w:val="32"/>
          <w:szCs w:val="32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ดับ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24074D" w:rsidRPr="00A0694F" w:rsidTr="0024074D">
        <w:tc>
          <w:tcPr>
            <w:tcW w:w="2376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ประเด็น/องค์ประกอบที่พิจารณา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1559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สูง</w:t>
            </w:r>
          </w:p>
        </w:tc>
        <w:tc>
          <w:tcPr>
            <w:tcW w:w="1383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หมื่น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2.5 แสนบาท</w:t>
            </w:r>
          </w:p>
        </w:tc>
        <w:tc>
          <w:tcPr>
            <w:tcW w:w="1417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แสนบาท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&gt;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แสนบาท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ผู้มีส่วนได้ส่วนเสีย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 80 %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60 - 80 %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40 - 60 %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20 - 40 %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&lt; 20 %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จำนวนผู้รับบริการที่ได้รับ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ความเสียหาย / จำนวนผู้มี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ส่วนได้ส่วนเสียที่ได้รับ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โดยตรงบางราย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ผู้เกี่ยวข้องโดยตรงเป็นส่วนใหญ่</w:t>
            </w:r>
          </w:p>
        </w:tc>
        <w:tc>
          <w:tcPr>
            <w:tcW w:w="1418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ทั้งหมดและ</w:t>
            </w:r>
          </w:p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ผู้อื่นบางส่วน</w:t>
            </w:r>
          </w:p>
        </w:tc>
        <w:tc>
          <w:tcPr>
            <w:tcW w:w="1383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ผู้เกี่ยวข้องโดยตรงทั้งหมดและผู้อื่นมาก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จำนวนผู้ร้องเรียน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(ต่อระยะเวลาโครงการ)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6 - 10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11 - 15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383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&gt;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ความล่าช้าในการดำเนินการ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ไม่เกิน 2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2 สัปดาห์</w:t>
            </w:r>
            <w:r>
              <w:rPr>
                <w:rFonts w:ascii="TH SarabunPSK" w:hAnsi="TH SarabunPSK" w:cs="TH SarabunPSK"/>
                <w:sz w:val="28"/>
              </w:rPr>
              <w:t xml:space="preserve"> –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1</w:t>
            </w:r>
            <w:r>
              <w:rPr>
                <w:rFonts w:ascii="TH SarabunPSK" w:hAnsi="TH SarabunPSK" w:cs="TH SarabunPSK"/>
                <w:sz w:val="28"/>
              </w:rPr>
              <w:t xml:space="preserve"> –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2</w:t>
            </w:r>
            <w:r>
              <w:rPr>
                <w:rFonts w:ascii="TH SarabunPSK" w:hAnsi="TH SarabunPSK" w:cs="TH SarabunPSK"/>
                <w:sz w:val="28"/>
              </w:rPr>
              <w:t xml:space="preserve">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383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มากกว่า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</w:tr>
    </w:tbl>
    <w:p w:rsidR="00A0694F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สามารถกำหนดหลักเกณฑ์โดยขึ้นอยู่กับลักษณะของโครงการที่นำมาวิเคราะห์และบริบทของหน่วยงาน</w:t>
      </w:r>
    </w:p>
    <w:p w:rsidR="007C0F04" w:rsidRDefault="007C0F04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การประเมินระดับความเสี่ยง ระดับความเสี่ยง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โอกาสในการเกิดเหตุการณ์ต่างๆ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ความรุนแรงของเหตุการณ์ต่างๆ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(Likelihood x Impact)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4 ระดับ คือ</w:t>
      </w:r>
    </w:p>
    <w:p w:rsidR="00C720D3" w:rsidRDefault="00C720D3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985"/>
      </w:tblGrid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ระดับความเสี่ยงต่ำ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(Low)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กำหนดเป็นสีเขียว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ระดับความเสี่ยงปานกลาง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กำหนดเป็นสีเหลือง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ระดับความเสี่ยงสูง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(High)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กำหนดเป็นสีส้ม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ระดับความเสี่ยงสูงมาก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(Extreme)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กำหนดเป็นสีแดง</w:t>
            </w:r>
          </w:p>
        </w:tc>
      </w:tr>
    </w:tbl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การกำหนดกลยุทธ์ที่ใช้ในการจัดการกับแต่ละความเสี่ยง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Response)</w:t>
      </w:r>
    </w:p>
    <w:p w:rsidR="005E2303" w:rsidRDefault="005E2303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993"/>
        <w:gridCol w:w="992"/>
        <w:gridCol w:w="1137"/>
        <w:gridCol w:w="1185"/>
        <w:gridCol w:w="1187"/>
      </w:tblGrid>
      <w:tr w:rsidR="005E2303" w:rsidRPr="00311B26" w:rsidTr="005E2303">
        <w:tc>
          <w:tcPr>
            <w:tcW w:w="1384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418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993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8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กลยุทธ์ที่ใช้จัดการกับความเสี่ยง</w:t>
            </w:r>
          </w:p>
        </w:tc>
        <w:tc>
          <w:tcPr>
            <w:tcW w:w="118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แนวทางการจัดการความเสี่ยง</w:t>
            </w: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1B26" w:rsidRPr="005E2303" w:rsidRDefault="005E2303" w:rsidP="00311B26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 w:hint="cs"/>
          <w:sz w:val="28"/>
          <w:cs/>
        </w:rPr>
        <w:t xml:space="preserve">กลยุทธ์ที่ใช้สำหรับจัดการกับแต่ละความเสี่ยง ได้แก่ การหลีกเลี่ยงหรือการกำจัดความเสี่ยง </w:t>
      </w:r>
      <w:r>
        <w:rPr>
          <w:rFonts w:ascii="TH SarabunPSK" w:hAnsi="TH SarabunPSK" w:cs="TH SarabunPSK"/>
          <w:sz w:val="28"/>
        </w:rPr>
        <w:t xml:space="preserve">(Terminate risk) </w:t>
      </w:r>
      <w:r>
        <w:rPr>
          <w:rFonts w:ascii="TH SarabunPSK" w:hAnsi="TH SarabunPSK" w:cs="TH SarabunPSK" w:hint="cs"/>
          <w:sz w:val="28"/>
          <w:cs/>
        </w:rPr>
        <w:t xml:space="preserve">การควบคุมความเสี่ยง </w:t>
      </w:r>
      <w:r>
        <w:rPr>
          <w:rFonts w:ascii="TH SarabunPSK" w:hAnsi="TH SarabunPSK" w:cs="TH SarabunPSK"/>
          <w:sz w:val="28"/>
        </w:rPr>
        <w:t xml:space="preserve">(Treat risk) </w:t>
      </w:r>
      <w:r>
        <w:rPr>
          <w:rFonts w:ascii="TH SarabunPSK" w:hAnsi="TH SarabunPSK" w:cs="TH SarabunPSK" w:hint="cs"/>
          <w:sz w:val="28"/>
          <w:cs/>
        </w:rPr>
        <w:t xml:space="preserve">การยอมรับความเสี่ยง </w:t>
      </w:r>
      <w:r>
        <w:rPr>
          <w:rFonts w:ascii="TH SarabunPSK" w:hAnsi="TH SarabunPSK" w:cs="TH SarabunPSK"/>
          <w:sz w:val="28"/>
        </w:rPr>
        <w:t xml:space="preserve">(Take risk) </w:t>
      </w:r>
      <w:r>
        <w:rPr>
          <w:rFonts w:ascii="TH SarabunPSK" w:hAnsi="TH SarabunPSK" w:cs="TH SarabunPSK" w:hint="cs"/>
          <w:sz w:val="28"/>
          <w:cs/>
        </w:rPr>
        <w:t xml:space="preserve"> และการถ่ายโอนความเสี่ยง </w:t>
      </w:r>
      <w:r>
        <w:rPr>
          <w:rFonts w:ascii="TH SarabunPSK" w:hAnsi="TH SarabunPSK" w:cs="TH SarabunPSK"/>
          <w:sz w:val="28"/>
        </w:rPr>
        <w:t>(Transfer risk)</w:t>
      </w:r>
    </w:p>
    <w:p w:rsidR="00311B26" w:rsidRPr="00944242" w:rsidRDefault="00311B26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20D3" w:rsidRDefault="00C720D3" w:rsidP="00C720D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แผนภูมิแสดงระดับความเสี่ยง </w:t>
      </w:r>
      <w:r>
        <w:rPr>
          <w:rFonts w:ascii="TH SarabunPSK" w:hAnsi="TH SarabunPSK" w:cs="TH SarabunPSK"/>
          <w:b/>
          <w:bCs/>
          <w:sz w:val="32"/>
          <w:szCs w:val="32"/>
        </w:rPr>
        <w:t>(Risk Impact Grid)</w:t>
      </w:r>
    </w:p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925"/>
        <w:gridCol w:w="1367"/>
        <w:gridCol w:w="1367"/>
        <w:gridCol w:w="1367"/>
        <w:gridCol w:w="1368"/>
        <w:gridCol w:w="1368"/>
      </w:tblGrid>
      <w:tr w:rsidR="00C720D3" w:rsidTr="00C720D3">
        <w:tc>
          <w:tcPr>
            <w:tcW w:w="708" w:type="dxa"/>
            <w:vMerge w:val="restart"/>
            <w:textDirection w:val="btLr"/>
          </w:tcPr>
          <w:p w:rsidR="00C720D3" w:rsidRDefault="00C720D3" w:rsidP="00C720D3">
            <w:pPr>
              <w:spacing w:line="24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547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453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7" w:type="dxa"/>
            <w:gridSpan w:val="5"/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</w:tr>
    </w:tbl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ความเสี่ยงต่ำ 1-5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00"/>
              <w:right w:val="single" w:sz="4" w:space="0" w:color="FFFFFF" w:themeColor="background1"/>
            </w:tcBorders>
            <w:shd w:val="clear" w:color="auto" w:fill="FFFF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ความเสี่ยงปานกลาง 6-8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 9-15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ความเสี่ยงสูงมาก 16-25 คะแนน</w:t>
            </w:r>
          </w:p>
        </w:tc>
      </w:tr>
    </w:tbl>
    <w:p w:rsidR="00096DC0" w:rsidRDefault="00096DC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9A6D30" w:rsidRDefault="009A6D3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773E4" w:rsidRDefault="008773E4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sectPr w:rsidR="008773E4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47520"/>
    <w:rsid w:val="00071EB6"/>
    <w:rsid w:val="00091250"/>
    <w:rsid w:val="00096359"/>
    <w:rsid w:val="00096DC0"/>
    <w:rsid w:val="000A4D33"/>
    <w:rsid w:val="000B6024"/>
    <w:rsid w:val="000C389B"/>
    <w:rsid w:val="000D03D3"/>
    <w:rsid w:val="000E13A1"/>
    <w:rsid w:val="000F18F7"/>
    <w:rsid w:val="00103ADA"/>
    <w:rsid w:val="001126FF"/>
    <w:rsid w:val="0011603B"/>
    <w:rsid w:val="00126BE9"/>
    <w:rsid w:val="001278F2"/>
    <w:rsid w:val="00146D0F"/>
    <w:rsid w:val="0016558D"/>
    <w:rsid w:val="0017137B"/>
    <w:rsid w:val="001D7ABE"/>
    <w:rsid w:val="001E10D4"/>
    <w:rsid w:val="001F09F9"/>
    <w:rsid w:val="001F3762"/>
    <w:rsid w:val="00207D7A"/>
    <w:rsid w:val="00213572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5753"/>
    <w:rsid w:val="00444B8F"/>
    <w:rsid w:val="0049697E"/>
    <w:rsid w:val="0049776B"/>
    <w:rsid w:val="004A3418"/>
    <w:rsid w:val="004B7ED1"/>
    <w:rsid w:val="004D785F"/>
    <w:rsid w:val="004E75C2"/>
    <w:rsid w:val="00501C9F"/>
    <w:rsid w:val="0052722B"/>
    <w:rsid w:val="00537AF9"/>
    <w:rsid w:val="0054264A"/>
    <w:rsid w:val="005430F9"/>
    <w:rsid w:val="00546062"/>
    <w:rsid w:val="00552D28"/>
    <w:rsid w:val="00552F56"/>
    <w:rsid w:val="005570FB"/>
    <w:rsid w:val="005608F4"/>
    <w:rsid w:val="00567F18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5F103D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13A4"/>
    <w:rsid w:val="006B3929"/>
    <w:rsid w:val="006C78C5"/>
    <w:rsid w:val="006D224A"/>
    <w:rsid w:val="006D395C"/>
    <w:rsid w:val="006D4525"/>
    <w:rsid w:val="006E035F"/>
    <w:rsid w:val="006F6532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4893"/>
    <w:rsid w:val="009076A5"/>
    <w:rsid w:val="00916DC4"/>
    <w:rsid w:val="009247AF"/>
    <w:rsid w:val="00931A36"/>
    <w:rsid w:val="0094410C"/>
    <w:rsid w:val="00944242"/>
    <w:rsid w:val="009512A5"/>
    <w:rsid w:val="0095147A"/>
    <w:rsid w:val="00951927"/>
    <w:rsid w:val="00960EB9"/>
    <w:rsid w:val="009752BB"/>
    <w:rsid w:val="00983161"/>
    <w:rsid w:val="009A0511"/>
    <w:rsid w:val="009A6D30"/>
    <w:rsid w:val="009C12DA"/>
    <w:rsid w:val="009D0F9B"/>
    <w:rsid w:val="009D2C11"/>
    <w:rsid w:val="009E3519"/>
    <w:rsid w:val="009F13AB"/>
    <w:rsid w:val="00A0694F"/>
    <w:rsid w:val="00A2169E"/>
    <w:rsid w:val="00A21777"/>
    <w:rsid w:val="00A244F9"/>
    <w:rsid w:val="00A34944"/>
    <w:rsid w:val="00A4289B"/>
    <w:rsid w:val="00A460FF"/>
    <w:rsid w:val="00A52A06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134"/>
    <w:rsid w:val="00B44FFB"/>
    <w:rsid w:val="00B554F6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3CA6"/>
    <w:rsid w:val="00C213B6"/>
    <w:rsid w:val="00C31F19"/>
    <w:rsid w:val="00C34C85"/>
    <w:rsid w:val="00C52A4C"/>
    <w:rsid w:val="00C634CA"/>
    <w:rsid w:val="00C720D3"/>
    <w:rsid w:val="00C97F52"/>
    <w:rsid w:val="00CA68EF"/>
    <w:rsid w:val="00CB4576"/>
    <w:rsid w:val="00CB526B"/>
    <w:rsid w:val="00CC7F32"/>
    <w:rsid w:val="00CD5066"/>
    <w:rsid w:val="00CD5846"/>
    <w:rsid w:val="00CE4D62"/>
    <w:rsid w:val="00CF4F96"/>
    <w:rsid w:val="00D07DFB"/>
    <w:rsid w:val="00D14F16"/>
    <w:rsid w:val="00D165CF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21DF7"/>
    <w:rsid w:val="00F34843"/>
    <w:rsid w:val="00F368CD"/>
    <w:rsid w:val="00F41B3A"/>
    <w:rsid w:val="00F56BD0"/>
    <w:rsid w:val="00F618BF"/>
    <w:rsid w:val="00F70F09"/>
    <w:rsid w:val="00F717A4"/>
    <w:rsid w:val="00F75C7D"/>
    <w:rsid w:val="00F8209D"/>
    <w:rsid w:val="00F82B28"/>
    <w:rsid w:val="00F847D4"/>
    <w:rsid w:val="00FA0405"/>
    <w:rsid w:val="00FB3D68"/>
    <w:rsid w:val="00FC3163"/>
    <w:rsid w:val="00FC5DB0"/>
    <w:rsid w:val="00FC725E"/>
    <w:rsid w:val="00FD5A56"/>
    <w:rsid w:val="00FE04B0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B3653-51FE-42C1-A1D8-D8D9AE8E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2020-02-14T09:21:00Z</dcterms:created>
  <dcterms:modified xsi:type="dcterms:W3CDTF">2020-02-14T09:22:00Z</dcterms:modified>
</cp:coreProperties>
</file>