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78" w:rsidRDefault="00385E91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การวิเคราะห์และประเมินความเสี่ยง</w:t>
      </w: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……………………………………………………………………………………………………………..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กลยุทธ์ที่......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:rsidR="00745213" w:rsidRP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</w:t>
      </w:r>
      <w:r w:rsidR="00213572" w:rsidRPr="002962FF">
        <w:rPr>
          <w:rFonts w:ascii="TH SarabunPSK" w:hAnsi="TH SarabunPSK" w:cs="TH SarabunPSK" w:hint="cs"/>
          <w:sz w:val="32"/>
          <w:szCs w:val="32"/>
          <w:cs/>
        </w:rPr>
        <w:t>โครงการจัดทำแผนพัฒนาท้องถิ่น</w:t>
      </w:r>
      <w:r w:rsidR="00213572">
        <w:rPr>
          <w:rFonts w:ascii="TH SarabunPSK" w:hAnsi="TH SarabunPSK" w:cs="TH SarabunPSK"/>
          <w:sz w:val="32"/>
          <w:szCs w:val="32"/>
        </w:rPr>
        <w:t>.</w:t>
      </w:r>
      <w:bookmarkStart w:id="0" w:name="_GoBack"/>
      <w:bookmarkEnd w:id="0"/>
      <w:r w:rsidR="006B13A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….</w:t>
      </w: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385E91" w:rsidRDefault="007D432B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452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เป้าหมายการบริหารความเสี่ยงของโครงการ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9"/>
        <w:gridCol w:w="1559"/>
        <w:gridCol w:w="1383"/>
      </w:tblGrid>
      <w:tr w:rsidR="00745213" w:rsidTr="00745213">
        <w:tc>
          <w:tcPr>
            <w:tcW w:w="6629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83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5213" w:rsidRP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3D5378" w:rsidRDefault="00745213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กิจกรรมการดำเนินงาน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1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2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3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4 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5 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6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การระบุความเสี่ยงต่างๆ</w:t>
      </w:r>
    </w:p>
    <w:p w:rsidR="007C0F04" w:rsidRPr="00745213" w:rsidRDefault="007C0F04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992"/>
        <w:gridCol w:w="992"/>
        <w:gridCol w:w="993"/>
        <w:gridCol w:w="708"/>
        <w:gridCol w:w="851"/>
        <w:gridCol w:w="850"/>
        <w:gridCol w:w="851"/>
      </w:tblGrid>
      <w:tr w:rsidR="007C0F04" w:rsidRPr="007C0F04" w:rsidTr="00DB7C5A">
        <w:tc>
          <w:tcPr>
            <w:tcW w:w="1242" w:type="dxa"/>
            <w:vMerge w:val="restart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กิจกรรม</w:t>
            </w:r>
          </w:p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8789" w:type="dxa"/>
            <w:gridSpan w:val="10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ปัจจัยเสี่ยงตามมิติธรรมาภิบาลที่เกี่ยวข้อง</w:t>
            </w:r>
          </w:p>
        </w:tc>
      </w:tr>
      <w:tr w:rsidR="00DB7C5A" w:rsidRPr="007C0F04" w:rsidTr="00DB7C5A">
        <w:tc>
          <w:tcPr>
            <w:tcW w:w="1242" w:type="dxa"/>
            <w:vMerge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ประสิทธิผล</w:t>
            </w:r>
          </w:p>
        </w:tc>
        <w:tc>
          <w:tcPr>
            <w:tcW w:w="850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ประสิทธิ ภาพ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การมีส่วนร่วม</w:t>
            </w:r>
          </w:p>
        </w:tc>
        <w:tc>
          <w:tcPr>
            <w:tcW w:w="992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ความโปร่งใส</w:t>
            </w:r>
          </w:p>
        </w:tc>
        <w:tc>
          <w:tcPr>
            <w:tcW w:w="992" w:type="dxa"/>
            <w:vAlign w:val="center"/>
          </w:tcPr>
          <w:p w:rsidR="007C0F04" w:rsidRPr="007C0F04" w:rsidRDefault="00DB7C5A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การตอบ</w:t>
            </w:r>
            <w:r w:rsidR="007C0F04"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สนอง</w:t>
            </w:r>
          </w:p>
        </w:tc>
        <w:tc>
          <w:tcPr>
            <w:tcW w:w="993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ภาระรับผิดชอบ</w:t>
            </w:r>
          </w:p>
        </w:tc>
        <w:tc>
          <w:tcPr>
            <w:tcW w:w="708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นิติธรรม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การกระจายอำนาจ</w:t>
            </w:r>
          </w:p>
        </w:tc>
        <w:tc>
          <w:tcPr>
            <w:tcW w:w="850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ความเสมอภาค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การมุ่งเน้นฉันทามติ</w:t>
            </w: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567F18" w:rsidRDefault="00567F18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C0F04" w:rsidRDefault="009032B2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การประเมินความเสี่ยง</w:t>
      </w:r>
    </w:p>
    <w:p w:rsidR="00567F18" w:rsidRDefault="00567F18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13CA6" w:rsidRDefault="00C13CA6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การประเมินระดับของโอกาสที่จะเกิดความเสียหาย </w:t>
      </w:r>
      <w:r>
        <w:rPr>
          <w:rFonts w:ascii="TH SarabunPSK" w:hAnsi="TH SarabunPSK" w:cs="TH SarabunPSK"/>
          <w:sz w:val="32"/>
          <w:szCs w:val="32"/>
        </w:rPr>
        <w:t xml:space="preserve">(Likelihood) </w:t>
      </w:r>
      <w:r>
        <w:rPr>
          <w:rFonts w:ascii="TH SarabunPSK" w:hAnsi="TH SarabunPSK" w:cs="TH SarabunPSK" w:hint="cs"/>
          <w:sz w:val="32"/>
          <w:szCs w:val="32"/>
          <w:cs/>
        </w:rPr>
        <w:t>แบ่งออกเป็น 5 ระดับคือ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3CA6" w:rsidRPr="00C13CA6" w:rsidTr="00C13CA6"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โอกาสที่จะเกิดความเสียหาย</w:t>
            </w:r>
          </w:p>
        </w:tc>
        <w:tc>
          <w:tcPr>
            <w:tcW w:w="3191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เปอร์เซ็นต์ของโอกาสที่จะเกิดขึ้น</w:t>
            </w:r>
          </w:p>
        </w:tc>
      </w:tr>
      <w:tr w:rsidR="00C13CA6" w:rsidTr="00C13CA6"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 20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20% - 39%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40% - 59%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60% - 79%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 80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C13CA6" w:rsidRDefault="00C13CA6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A0694F" w:rsidRDefault="00A0694F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การประเมินระดับความรุนแรงของผลกระทบ </w:t>
      </w:r>
      <w:r>
        <w:rPr>
          <w:rFonts w:ascii="TH SarabunPSK" w:hAnsi="TH SarabunPSK" w:cs="TH SarabunPSK"/>
          <w:sz w:val="32"/>
          <w:szCs w:val="32"/>
        </w:rPr>
        <w:t xml:space="preserve">(Impact) </w:t>
      </w:r>
      <w:r>
        <w:rPr>
          <w:rFonts w:ascii="TH SarabunPSK" w:hAnsi="TH SarabunPSK" w:cs="TH SarabunPSK" w:hint="cs"/>
          <w:sz w:val="32"/>
          <w:szCs w:val="32"/>
          <w:cs/>
        </w:rPr>
        <w:t>แบ่งออกเป็น 5 ดับ 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559"/>
        <w:gridCol w:w="1418"/>
        <w:gridCol w:w="1417"/>
        <w:gridCol w:w="1383"/>
      </w:tblGrid>
      <w:tr w:rsidR="0024074D" w:rsidRPr="00A0694F" w:rsidTr="0024074D">
        <w:tc>
          <w:tcPr>
            <w:tcW w:w="2376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ประเด็น/องค์ประกอบที่พิจารณา</w:t>
            </w:r>
          </w:p>
        </w:tc>
        <w:tc>
          <w:tcPr>
            <w:tcW w:w="1418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น้อยมาก</w:t>
            </w:r>
          </w:p>
        </w:tc>
        <w:tc>
          <w:tcPr>
            <w:tcW w:w="1559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1418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1417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สูง</w:t>
            </w:r>
          </w:p>
        </w:tc>
        <w:tc>
          <w:tcPr>
            <w:tcW w:w="1383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สูงมาก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มูลค่าความเสียหาย</w:t>
            </w:r>
          </w:p>
        </w:tc>
        <w:tc>
          <w:tcPr>
            <w:tcW w:w="1418" w:type="dxa"/>
          </w:tcPr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หมื่นบาท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1 - 5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หมื่นบาท</w:t>
            </w:r>
          </w:p>
        </w:tc>
        <w:tc>
          <w:tcPr>
            <w:tcW w:w="1418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หมื่น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2.5 แสนบาท</w:t>
            </w:r>
          </w:p>
        </w:tc>
        <w:tc>
          <w:tcPr>
            <w:tcW w:w="1417" w:type="dxa"/>
          </w:tcPr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2.5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แสนบาท</w:t>
            </w:r>
          </w:p>
        </w:tc>
        <w:tc>
          <w:tcPr>
            <w:tcW w:w="1383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&gt;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 แสนบาท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ความพึงพอใจของผู้รับบริการ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 ผู้มีส่วนได้ส่วนเสีย</w:t>
            </w:r>
          </w:p>
        </w:tc>
        <w:tc>
          <w:tcPr>
            <w:tcW w:w="1418" w:type="dxa"/>
          </w:tcPr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&gt; 80 %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60 - 80 %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40 - 60 %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20 - 40 %</w:t>
            </w:r>
          </w:p>
        </w:tc>
        <w:tc>
          <w:tcPr>
            <w:tcW w:w="1383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&lt; 20 %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จำนวนผู้รับบริการที่ได้รับ</w:t>
            </w:r>
          </w:p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ความเสียหาย / จำนวนผู้มี</w:t>
            </w:r>
          </w:p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ส่วนได้ส่วนเสียที่ได้รับ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ผลกระทบ</w:t>
            </w:r>
          </w:p>
        </w:tc>
        <w:tc>
          <w:tcPr>
            <w:tcW w:w="1418" w:type="dxa"/>
          </w:tcPr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โดยตรงบางราย</w:t>
            </w:r>
          </w:p>
        </w:tc>
        <w:tc>
          <w:tcPr>
            <w:tcW w:w="1559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กระทบเฉพาะกลุ่ม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ผู้เกี่ยวข้องโดยตรงเป็นส่วนใหญ่</w:t>
            </w:r>
          </w:p>
        </w:tc>
        <w:tc>
          <w:tcPr>
            <w:tcW w:w="1418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กระทบเฉพาะกลุ่ม</w:t>
            </w:r>
          </w:p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ทั้งหมด</w:t>
            </w:r>
          </w:p>
        </w:tc>
        <w:tc>
          <w:tcPr>
            <w:tcW w:w="1417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</w:t>
            </w:r>
          </w:p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</w:t>
            </w:r>
          </w:p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ทั้งหมดและ</w:t>
            </w:r>
          </w:p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ผู้อื่นบางส่วน</w:t>
            </w:r>
          </w:p>
        </w:tc>
        <w:tc>
          <w:tcPr>
            <w:tcW w:w="1383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ผู้เกี่ยวข้องโดยตรงทั้งหมดและผู้อื่นมาก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จำนวนผู้ร้องเรียน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(ต่อระยะเวลาโครงการ)</w:t>
            </w:r>
          </w:p>
        </w:tc>
        <w:tc>
          <w:tcPr>
            <w:tcW w:w="1418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1 - 5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6 - 10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11 - 15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383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&gt; 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ความล่าช้าในการดำเนินการ</w:t>
            </w:r>
          </w:p>
        </w:tc>
        <w:tc>
          <w:tcPr>
            <w:tcW w:w="1418" w:type="dxa"/>
          </w:tcPr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ล่าช้า ไม่เกิน 2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สัปดาห์</w:t>
            </w:r>
          </w:p>
        </w:tc>
        <w:tc>
          <w:tcPr>
            <w:tcW w:w="1559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ล่าช้า 2 สัปดาห์</w:t>
            </w:r>
            <w:r>
              <w:rPr>
                <w:rFonts w:ascii="TH SarabunPSK" w:hAnsi="TH SarabunPSK" w:cs="TH SarabunPSK"/>
                <w:sz w:val="28"/>
              </w:rPr>
              <w:t xml:space="preserve"> –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1</w:t>
            </w:r>
            <w:r>
              <w:rPr>
                <w:rFonts w:ascii="TH SarabunPSK" w:hAnsi="TH SarabunPSK" w:cs="TH SarabunPSK"/>
                <w:sz w:val="28"/>
              </w:rPr>
              <w:t xml:space="preserve"> – 2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2</w:t>
            </w:r>
            <w:r>
              <w:rPr>
                <w:rFonts w:ascii="TH SarabunPSK" w:hAnsi="TH SarabunPSK" w:cs="TH SarabunPSK"/>
                <w:sz w:val="28"/>
              </w:rPr>
              <w:t xml:space="preserve"> – 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383" w:type="dxa"/>
          </w:tcPr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มากกว่า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</w:tr>
    </w:tbl>
    <w:p w:rsidR="00A0694F" w:rsidRPr="0024074D" w:rsidRDefault="0024074D" w:rsidP="00DF42D1">
      <w:pPr>
        <w:spacing w:after="0" w:line="240" w:lineRule="atLeas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ผู้รับผิดชอบโครงการสามารถกำหนดหลักเกณฑ์โดยขึ้นอยู่กับลักษณะของโครงการที่นำมาวิเคราะห์และบริบทของหน่วยงาน</w:t>
      </w:r>
    </w:p>
    <w:p w:rsidR="007C0F04" w:rsidRDefault="007C0F04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24074D" w:rsidRDefault="0024074D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การประเมินระดับความเสี่ยง ระดับความเสี่ยง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โอกาสในการเกิดเหตุการณ์ต่างๆ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ความรุนแรงของเหตุการณ์ต่างๆ </w:t>
      </w:r>
      <w:r>
        <w:rPr>
          <w:rFonts w:ascii="TH SarabunPSK" w:hAnsi="TH SarabunPSK" w:cs="TH SarabunPSK"/>
          <w:sz w:val="32"/>
          <w:szCs w:val="32"/>
        </w:rPr>
        <w:t xml:space="preserve">(Likelihood x Impact) </w:t>
      </w:r>
      <w:r>
        <w:rPr>
          <w:rFonts w:ascii="TH SarabunPSK" w:hAnsi="TH SarabunPSK" w:cs="TH SarabunPSK" w:hint="cs"/>
          <w:sz w:val="32"/>
          <w:szCs w:val="32"/>
          <w:cs/>
        </w:rPr>
        <w:t>ซึ่งแบ่งออกเป็น 4 ระดับ คือ</w:t>
      </w:r>
    </w:p>
    <w:p w:rsidR="00C720D3" w:rsidRDefault="00C720D3" w:rsidP="00C720D3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1985"/>
      </w:tblGrid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ระดับความเสี่ยงต่ำ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(Low)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กำหนดเป็นสีเขียว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ระดับความเสี่ยงปานกลาง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(Medium)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กำหนดเป็นสีเหลือง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ระดับความเสี่ยงสูง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(High)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9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กำหนดเป็นสีส้ม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(4) ระดับความเสี่ยงสูงมาก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(Extreme)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16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กำหนดเป็นสีแดง</w:t>
            </w:r>
          </w:p>
        </w:tc>
      </w:tr>
    </w:tbl>
    <w:p w:rsidR="00311B26" w:rsidRDefault="00311B26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11B26" w:rsidRDefault="00311B26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การกำหนดกลยุทธ์ที่ใช้ในการจัดการกับแต่ละความเสี่ยง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(Risk Response)</w:t>
      </w:r>
    </w:p>
    <w:p w:rsidR="005E2303" w:rsidRDefault="005E2303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993"/>
        <w:gridCol w:w="992"/>
        <w:gridCol w:w="1137"/>
        <w:gridCol w:w="1185"/>
        <w:gridCol w:w="1187"/>
      </w:tblGrid>
      <w:tr w:rsidR="005E2303" w:rsidRPr="00311B26" w:rsidTr="005E2303">
        <w:tc>
          <w:tcPr>
            <w:tcW w:w="1384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1B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ประเภทของความเสี่ยง</w:t>
            </w:r>
          </w:p>
        </w:tc>
        <w:tc>
          <w:tcPr>
            <w:tcW w:w="1418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5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993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992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1137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ระดับความเสี่ยง</w:t>
            </w:r>
          </w:p>
        </w:tc>
        <w:tc>
          <w:tcPr>
            <w:tcW w:w="1185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กลยุทธ์ที่ใช้จัดการกับความเสี่ยง</w:t>
            </w:r>
          </w:p>
        </w:tc>
        <w:tc>
          <w:tcPr>
            <w:tcW w:w="1187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แนวทางการจัดการความเสี่ยง</w:t>
            </w: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ด้านการดำเนินงาน (</w:t>
            </w:r>
            <w:r w:rsidRPr="00421D26">
              <w:rPr>
                <w:rFonts w:ascii="TH SarabunPSK" w:hAnsi="TH SarabunPSK" w:cs="TH SarabunPSK"/>
                <w:sz w:val="28"/>
              </w:rPr>
              <w:t>Operation Risk : O)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O2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O3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O4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ด้านการปฏิบัติตาม</w:t>
            </w:r>
            <w:r w:rsidRPr="00421D26">
              <w:rPr>
                <w:rFonts w:ascii="TH SarabunPSK" w:hAnsi="TH SarabunPSK" w:cs="TH SarabunPSK"/>
                <w:sz w:val="28"/>
                <w:cs/>
              </w:rPr>
              <w:t>กฎระเบียบ (</w:t>
            </w:r>
            <w:r w:rsidRPr="00421D26">
              <w:rPr>
                <w:rFonts w:ascii="TH SarabunPSK" w:hAnsi="TH SarabunPSK" w:cs="TH SarabunPSK"/>
                <w:sz w:val="28"/>
              </w:rPr>
              <w:t>Compliance Risk : C)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C2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C3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ด้านกลยุทธ์ (</w:t>
            </w:r>
            <w:r w:rsidRPr="00421D26">
              <w:rPr>
                <w:rFonts w:ascii="TH SarabunPSK" w:hAnsi="TH SarabunPSK" w:cs="TH SarabunPSK"/>
                <w:sz w:val="28"/>
              </w:rPr>
              <w:t>Strategic Risk : S)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S2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S3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S4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ด้านการเงิน (</w:t>
            </w:r>
            <w:r w:rsidRPr="00421D26">
              <w:rPr>
                <w:rFonts w:ascii="TH SarabunPSK" w:hAnsi="TH SarabunPSK" w:cs="TH SarabunPSK"/>
                <w:sz w:val="28"/>
              </w:rPr>
              <w:t>Financial Risk : F)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F2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F3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F4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11B26" w:rsidRPr="005E2303" w:rsidRDefault="005E2303" w:rsidP="00311B26">
      <w:pPr>
        <w:spacing w:after="0" w:line="240" w:lineRule="atLeas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>
        <w:rPr>
          <w:rFonts w:ascii="TH SarabunPSK" w:hAnsi="TH SarabunPSK" w:cs="TH SarabunPSK" w:hint="cs"/>
          <w:sz w:val="28"/>
          <w:cs/>
        </w:rPr>
        <w:t xml:space="preserve">กลยุทธ์ที่ใช้สำหรับจัดการกับแต่ละความเสี่ยง ได้แก่ การหลีกเลี่ยงหรือการกำจัดความเสี่ยง </w:t>
      </w:r>
      <w:r>
        <w:rPr>
          <w:rFonts w:ascii="TH SarabunPSK" w:hAnsi="TH SarabunPSK" w:cs="TH SarabunPSK"/>
          <w:sz w:val="28"/>
        </w:rPr>
        <w:t xml:space="preserve">(Terminate risk) </w:t>
      </w:r>
      <w:r>
        <w:rPr>
          <w:rFonts w:ascii="TH SarabunPSK" w:hAnsi="TH SarabunPSK" w:cs="TH SarabunPSK" w:hint="cs"/>
          <w:sz w:val="28"/>
          <w:cs/>
        </w:rPr>
        <w:t xml:space="preserve">การควบคุมความเสี่ยง </w:t>
      </w:r>
      <w:r>
        <w:rPr>
          <w:rFonts w:ascii="TH SarabunPSK" w:hAnsi="TH SarabunPSK" w:cs="TH SarabunPSK"/>
          <w:sz w:val="28"/>
        </w:rPr>
        <w:t xml:space="preserve">(Treat risk) </w:t>
      </w:r>
      <w:r>
        <w:rPr>
          <w:rFonts w:ascii="TH SarabunPSK" w:hAnsi="TH SarabunPSK" w:cs="TH SarabunPSK" w:hint="cs"/>
          <w:sz w:val="28"/>
          <w:cs/>
        </w:rPr>
        <w:t xml:space="preserve">การยอมรับความเสี่ยง </w:t>
      </w:r>
      <w:r>
        <w:rPr>
          <w:rFonts w:ascii="TH SarabunPSK" w:hAnsi="TH SarabunPSK" w:cs="TH SarabunPSK"/>
          <w:sz w:val="28"/>
        </w:rPr>
        <w:t xml:space="preserve">(Take risk) </w:t>
      </w:r>
      <w:r>
        <w:rPr>
          <w:rFonts w:ascii="TH SarabunPSK" w:hAnsi="TH SarabunPSK" w:cs="TH SarabunPSK" w:hint="cs"/>
          <w:sz w:val="28"/>
          <w:cs/>
        </w:rPr>
        <w:t xml:space="preserve"> และการถ่ายโอนความเสี่ยง </w:t>
      </w:r>
      <w:r>
        <w:rPr>
          <w:rFonts w:ascii="TH SarabunPSK" w:hAnsi="TH SarabunPSK" w:cs="TH SarabunPSK"/>
          <w:sz w:val="28"/>
        </w:rPr>
        <w:t>(Transfer risk)</w:t>
      </w:r>
    </w:p>
    <w:p w:rsidR="00311B26" w:rsidRPr="00944242" w:rsidRDefault="00311B26" w:rsidP="00C720D3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720D3" w:rsidRDefault="00C720D3" w:rsidP="00C720D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แผนภูมิแสดงระดับความเสี่ยง </w:t>
      </w:r>
      <w:r>
        <w:rPr>
          <w:rFonts w:ascii="TH SarabunPSK" w:hAnsi="TH SarabunPSK" w:cs="TH SarabunPSK"/>
          <w:b/>
          <w:bCs/>
          <w:sz w:val="32"/>
          <w:szCs w:val="32"/>
        </w:rPr>
        <w:t>(Risk Impact Grid)</w:t>
      </w:r>
    </w:p>
    <w:p w:rsidR="00C720D3" w:rsidRDefault="00C720D3" w:rsidP="00C720D3">
      <w:pPr>
        <w:spacing w:after="0" w:line="240" w:lineRule="atLeast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925"/>
        <w:gridCol w:w="1367"/>
        <w:gridCol w:w="1367"/>
        <w:gridCol w:w="1367"/>
        <w:gridCol w:w="1368"/>
        <w:gridCol w:w="1368"/>
      </w:tblGrid>
      <w:tr w:rsidR="00C720D3" w:rsidTr="00C720D3">
        <w:tc>
          <w:tcPr>
            <w:tcW w:w="708" w:type="dxa"/>
            <w:vMerge w:val="restart"/>
            <w:textDirection w:val="btLr"/>
          </w:tcPr>
          <w:p w:rsidR="00C720D3" w:rsidRDefault="00C720D3" w:rsidP="00C720D3">
            <w:pPr>
              <w:spacing w:line="240" w:lineRule="atLeas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ความรุนแรงของผลกระทบ</w:t>
            </w: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8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720D3" w:rsidTr="00C720D3">
        <w:trPr>
          <w:trHeight w:val="547"/>
        </w:trPr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720D3" w:rsidTr="00C720D3">
        <w:trPr>
          <w:trHeight w:val="453"/>
        </w:trPr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37" w:type="dxa"/>
            <w:gridSpan w:val="5"/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โอกาสที่จะเกิดความเสียหาย</w:t>
            </w:r>
          </w:p>
        </w:tc>
      </w:tr>
    </w:tbl>
    <w:p w:rsidR="00C720D3" w:rsidRDefault="00C720D3" w:rsidP="00C720D3">
      <w:pPr>
        <w:spacing w:after="0" w:line="240" w:lineRule="atLeast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1276"/>
        <w:gridCol w:w="6237"/>
      </w:tblGrid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50"/>
              <w:right w:val="single" w:sz="4" w:space="0" w:color="FFFFFF" w:themeColor="background1"/>
            </w:tcBorders>
            <w:shd w:val="clear" w:color="auto" w:fill="00B05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ความเสี่ยงต่ำ 1-5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00"/>
              <w:right w:val="single" w:sz="4" w:space="0" w:color="FFFFFF" w:themeColor="background1"/>
            </w:tcBorders>
            <w:shd w:val="clear" w:color="auto" w:fill="FFFF0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ความเสี่ยงปานกลาง 6-8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FFFF00"/>
              <w:left w:val="single" w:sz="4" w:space="0" w:color="FFFFFF" w:themeColor="background1"/>
              <w:bottom w:val="single" w:sz="4" w:space="0" w:color="ED7D31" w:themeColor="accent2"/>
              <w:right w:val="single" w:sz="4" w:space="0" w:color="FFFFFF" w:themeColor="background1"/>
            </w:tcBorders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ความเสี่ยงสูง 9-15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ED7D31" w:themeColor="accen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ความเสี่ยงสูงมาก 16-25 คะแนน</w:t>
            </w:r>
          </w:p>
        </w:tc>
      </w:tr>
    </w:tbl>
    <w:p w:rsidR="00096DC0" w:rsidRDefault="00096DC0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9A6D30" w:rsidRDefault="009A6D30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8773E4" w:rsidRDefault="008773E4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sectPr w:rsidR="008773E4" w:rsidSect="00DB7C5A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6E"/>
    <w:multiLevelType w:val="hybridMultilevel"/>
    <w:tmpl w:val="600C2684"/>
    <w:lvl w:ilvl="0" w:tplc="8A4A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D524E"/>
    <w:multiLevelType w:val="hybridMultilevel"/>
    <w:tmpl w:val="261AFE20"/>
    <w:lvl w:ilvl="0" w:tplc="5A480152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CC41248"/>
    <w:multiLevelType w:val="hybridMultilevel"/>
    <w:tmpl w:val="97B80670"/>
    <w:lvl w:ilvl="0" w:tplc="D320F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872A0"/>
    <w:multiLevelType w:val="hybridMultilevel"/>
    <w:tmpl w:val="2EBE9B5A"/>
    <w:lvl w:ilvl="0" w:tplc="11C62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0283E"/>
    <w:multiLevelType w:val="hybridMultilevel"/>
    <w:tmpl w:val="FBBE40C2"/>
    <w:lvl w:ilvl="0" w:tplc="0B749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7356FA"/>
    <w:multiLevelType w:val="hybridMultilevel"/>
    <w:tmpl w:val="533214C8"/>
    <w:lvl w:ilvl="0" w:tplc="97A87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05477"/>
    <w:multiLevelType w:val="hybridMultilevel"/>
    <w:tmpl w:val="662062BA"/>
    <w:lvl w:ilvl="0" w:tplc="570A9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BB20A0"/>
    <w:multiLevelType w:val="hybridMultilevel"/>
    <w:tmpl w:val="E64C874A"/>
    <w:lvl w:ilvl="0" w:tplc="4AE2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384E65"/>
    <w:multiLevelType w:val="hybridMultilevel"/>
    <w:tmpl w:val="0868CD2E"/>
    <w:lvl w:ilvl="0" w:tplc="B5842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7F3334"/>
    <w:multiLevelType w:val="hybridMultilevel"/>
    <w:tmpl w:val="54723314"/>
    <w:lvl w:ilvl="0" w:tplc="D512CBC8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0E"/>
    <w:rsid w:val="0003491B"/>
    <w:rsid w:val="00041375"/>
    <w:rsid w:val="00047520"/>
    <w:rsid w:val="00071EB6"/>
    <w:rsid w:val="00091250"/>
    <w:rsid w:val="00096359"/>
    <w:rsid w:val="00096DC0"/>
    <w:rsid w:val="000B6024"/>
    <w:rsid w:val="000C389B"/>
    <w:rsid w:val="000D03D3"/>
    <w:rsid w:val="000E13A1"/>
    <w:rsid w:val="000F18F7"/>
    <w:rsid w:val="00103ADA"/>
    <w:rsid w:val="001126FF"/>
    <w:rsid w:val="00126BE9"/>
    <w:rsid w:val="001278F2"/>
    <w:rsid w:val="00146D0F"/>
    <w:rsid w:val="0016558D"/>
    <w:rsid w:val="0017137B"/>
    <w:rsid w:val="001D7ABE"/>
    <w:rsid w:val="001E10D4"/>
    <w:rsid w:val="001F09F9"/>
    <w:rsid w:val="001F3762"/>
    <w:rsid w:val="00207D7A"/>
    <w:rsid w:val="00213572"/>
    <w:rsid w:val="00224981"/>
    <w:rsid w:val="0024074D"/>
    <w:rsid w:val="002417E7"/>
    <w:rsid w:val="002425D7"/>
    <w:rsid w:val="0025401C"/>
    <w:rsid w:val="00256007"/>
    <w:rsid w:val="0027010B"/>
    <w:rsid w:val="00274E02"/>
    <w:rsid w:val="002758BD"/>
    <w:rsid w:val="002802FD"/>
    <w:rsid w:val="00283914"/>
    <w:rsid w:val="002962FF"/>
    <w:rsid w:val="002A376B"/>
    <w:rsid w:val="002B2A8C"/>
    <w:rsid w:val="002B5E5B"/>
    <w:rsid w:val="002D3957"/>
    <w:rsid w:val="002E1494"/>
    <w:rsid w:val="00310E0D"/>
    <w:rsid w:val="00311B26"/>
    <w:rsid w:val="00330BBA"/>
    <w:rsid w:val="00336E79"/>
    <w:rsid w:val="00343A3F"/>
    <w:rsid w:val="00344FA3"/>
    <w:rsid w:val="00354476"/>
    <w:rsid w:val="00357CA1"/>
    <w:rsid w:val="003718F8"/>
    <w:rsid w:val="00385E91"/>
    <w:rsid w:val="003B257B"/>
    <w:rsid w:val="003B3CCF"/>
    <w:rsid w:val="003D15EE"/>
    <w:rsid w:val="003D2463"/>
    <w:rsid w:val="003D265D"/>
    <w:rsid w:val="003D4D91"/>
    <w:rsid w:val="003D5378"/>
    <w:rsid w:val="003E2D63"/>
    <w:rsid w:val="003F15BB"/>
    <w:rsid w:val="00402104"/>
    <w:rsid w:val="00421D26"/>
    <w:rsid w:val="00435753"/>
    <w:rsid w:val="00444B8F"/>
    <w:rsid w:val="0049697E"/>
    <w:rsid w:val="0049776B"/>
    <w:rsid w:val="004A3418"/>
    <w:rsid w:val="004B7ED1"/>
    <w:rsid w:val="004D785F"/>
    <w:rsid w:val="004E75C2"/>
    <w:rsid w:val="00501C9F"/>
    <w:rsid w:val="0052722B"/>
    <w:rsid w:val="00537AF9"/>
    <w:rsid w:val="0054264A"/>
    <w:rsid w:val="005430F9"/>
    <w:rsid w:val="00546062"/>
    <w:rsid w:val="00552D28"/>
    <w:rsid w:val="00552F56"/>
    <w:rsid w:val="005570FB"/>
    <w:rsid w:val="005608F4"/>
    <w:rsid w:val="00567F18"/>
    <w:rsid w:val="00571579"/>
    <w:rsid w:val="0057309C"/>
    <w:rsid w:val="00577C43"/>
    <w:rsid w:val="00581399"/>
    <w:rsid w:val="00584403"/>
    <w:rsid w:val="005861E7"/>
    <w:rsid w:val="005950EF"/>
    <w:rsid w:val="00596A78"/>
    <w:rsid w:val="005A445A"/>
    <w:rsid w:val="005D261A"/>
    <w:rsid w:val="005E2303"/>
    <w:rsid w:val="005E706B"/>
    <w:rsid w:val="005F103D"/>
    <w:rsid w:val="00605A86"/>
    <w:rsid w:val="00616B93"/>
    <w:rsid w:val="00622636"/>
    <w:rsid w:val="00633507"/>
    <w:rsid w:val="00647705"/>
    <w:rsid w:val="00652A06"/>
    <w:rsid w:val="00677F29"/>
    <w:rsid w:val="006900B1"/>
    <w:rsid w:val="006961B1"/>
    <w:rsid w:val="0069735F"/>
    <w:rsid w:val="006A194D"/>
    <w:rsid w:val="006A5487"/>
    <w:rsid w:val="006B0E19"/>
    <w:rsid w:val="006B13A4"/>
    <w:rsid w:val="006B3929"/>
    <w:rsid w:val="006C78C5"/>
    <w:rsid w:val="006D224A"/>
    <w:rsid w:val="006D395C"/>
    <w:rsid w:val="006D4525"/>
    <w:rsid w:val="006E035F"/>
    <w:rsid w:val="006F6532"/>
    <w:rsid w:val="00715865"/>
    <w:rsid w:val="00731390"/>
    <w:rsid w:val="00745213"/>
    <w:rsid w:val="00745BBC"/>
    <w:rsid w:val="00751641"/>
    <w:rsid w:val="0075622A"/>
    <w:rsid w:val="007721C1"/>
    <w:rsid w:val="0077572B"/>
    <w:rsid w:val="00776DFF"/>
    <w:rsid w:val="00786FE7"/>
    <w:rsid w:val="007C0F04"/>
    <w:rsid w:val="007C584B"/>
    <w:rsid w:val="007D432B"/>
    <w:rsid w:val="007E04AD"/>
    <w:rsid w:val="007E20D8"/>
    <w:rsid w:val="007F343F"/>
    <w:rsid w:val="00801B5D"/>
    <w:rsid w:val="0082415D"/>
    <w:rsid w:val="00836057"/>
    <w:rsid w:val="00836170"/>
    <w:rsid w:val="00843E5D"/>
    <w:rsid w:val="00844FCE"/>
    <w:rsid w:val="00850C37"/>
    <w:rsid w:val="0085185C"/>
    <w:rsid w:val="00856717"/>
    <w:rsid w:val="008658E7"/>
    <w:rsid w:val="008712E3"/>
    <w:rsid w:val="008773E4"/>
    <w:rsid w:val="0088474B"/>
    <w:rsid w:val="008A7EC3"/>
    <w:rsid w:val="008B36BF"/>
    <w:rsid w:val="008B7717"/>
    <w:rsid w:val="008B7EAA"/>
    <w:rsid w:val="008C6E06"/>
    <w:rsid w:val="008D2924"/>
    <w:rsid w:val="008D301E"/>
    <w:rsid w:val="0090021E"/>
    <w:rsid w:val="009019A9"/>
    <w:rsid w:val="009032B2"/>
    <w:rsid w:val="009076A5"/>
    <w:rsid w:val="00916DC4"/>
    <w:rsid w:val="009247AF"/>
    <w:rsid w:val="00931A36"/>
    <w:rsid w:val="0094410C"/>
    <w:rsid w:val="00944242"/>
    <w:rsid w:val="009512A5"/>
    <w:rsid w:val="0095147A"/>
    <w:rsid w:val="00951927"/>
    <w:rsid w:val="00960EB9"/>
    <w:rsid w:val="009752BB"/>
    <w:rsid w:val="00983161"/>
    <w:rsid w:val="009A0511"/>
    <w:rsid w:val="009A6D30"/>
    <w:rsid w:val="009C12DA"/>
    <w:rsid w:val="009D0F9B"/>
    <w:rsid w:val="009D2C11"/>
    <w:rsid w:val="009E3519"/>
    <w:rsid w:val="009F13AB"/>
    <w:rsid w:val="00A0694F"/>
    <w:rsid w:val="00A2169E"/>
    <w:rsid w:val="00A21777"/>
    <w:rsid w:val="00A244F9"/>
    <w:rsid w:val="00A34944"/>
    <w:rsid w:val="00A4289B"/>
    <w:rsid w:val="00A460FF"/>
    <w:rsid w:val="00A52A06"/>
    <w:rsid w:val="00A75601"/>
    <w:rsid w:val="00A80DE3"/>
    <w:rsid w:val="00AE79B6"/>
    <w:rsid w:val="00AF180D"/>
    <w:rsid w:val="00AF3B0E"/>
    <w:rsid w:val="00AF4E1D"/>
    <w:rsid w:val="00B009AC"/>
    <w:rsid w:val="00B12D22"/>
    <w:rsid w:val="00B14910"/>
    <w:rsid w:val="00B168A7"/>
    <w:rsid w:val="00B26A1D"/>
    <w:rsid w:val="00B314DC"/>
    <w:rsid w:val="00B44134"/>
    <w:rsid w:val="00B44FFB"/>
    <w:rsid w:val="00B554F6"/>
    <w:rsid w:val="00B65B8E"/>
    <w:rsid w:val="00B663C0"/>
    <w:rsid w:val="00B7397E"/>
    <w:rsid w:val="00B80C3E"/>
    <w:rsid w:val="00B9311E"/>
    <w:rsid w:val="00BB05DD"/>
    <w:rsid w:val="00BB2732"/>
    <w:rsid w:val="00BB7E09"/>
    <w:rsid w:val="00BE02B6"/>
    <w:rsid w:val="00BE207E"/>
    <w:rsid w:val="00BF0BD7"/>
    <w:rsid w:val="00BF788A"/>
    <w:rsid w:val="00C00DE7"/>
    <w:rsid w:val="00C13CA6"/>
    <w:rsid w:val="00C213B6"/>
    <w:rsid w:val="00C31F19"/>
    <w:rsid w:val="00C34C85"/>
    <w:rsid w:val="00C52A4C"/>
    <w:rsid w:val="00C634CA"/>
    <w:rsid w:val="00C720D3"/>
    <w:rsid w:val="00C97F52"/>
    <w:rsid w:val="00CA68EF"/>
    <w:rsid w:val="00CB4576"/>
    <w:rsid w:val="00CC7F32"/>
    <w:rsid w:val="00CD5066"/>
    <w:rsid w:val="00CD5846"/>
    <w:rsid w:val="00CE4D62"/>
    <w:rsid w:val="00CF4F96"/>
    <w:rsid w:val="00D07DFB"/>
    <w:rsid w:val="00D14F16"/>
    <w:rsid w:val="00D165CF"/>
    <w:rsid w:val="00D35139"/>
    <w:rsid w:val="00D478F4"/>
    <w:rsid w:val="00D56121"/>
    <w:rsid w:val="00D578D7"/>
    <w:rsid w:val="00D602B8"/>
    <w:rsid w:val="00D6054E"/>
    <w:rsid w:val="00D81D94"/>
    <w:rsid w:val="00D8338D"/>
    <w:rsid w:val="00D9070A"/>
    <w:rsid w:val="00DB7C5A"/>
    <w:rsid w:val="00DC0242"/>
    <w:rsid w:val="00DC3D47"/>
    <w:rsid w:val="00DC76EC"/>
    <w:rsid w:val="00DD228F"/>
    <w:rsid w:val="00DD24F4"/>
    <w:rsid w:val="00DE2C4B"/>
    <w:rsid w:val="00DF3B75"/>
    <w:rsid w:val="00DF42D1"/>
    <w:rsid w:val="00E07C01"/>
    <w:rsid w:val="00E10EAA"/>
    <w:rsid w:val="00E16265"/>
    <w:rsid w:val="00E22AA2"/>
    <w:rsid w:val="00E31E33"/>
    <w:rsid w:val="00E4074B"/>
    <w:rsid w:val="00E43C19"/>
    <w:rsid w:val="00E808CC"/>
    <w:rsid w:val="00E84A93"/>
    <w:rsid w:val="00E9001C"/>
    <w:rsid w:val="00EB341E"/>
    <w:rsid w:val="00EB442D"/>
    <w:rsid w:val="00EC62EC"/>
    <w:rsid w:val="00EF5987"/>
    <w:rsid w:val="00EF7FD5"/>
    <w:rsid w:val="00F21DF7"/>
    <w:rsid w:val="00F34843"/>
    <w:rsid w:val="00F368CD"/>
    <w:rsid w:val="00F41B3A"/>
    <w:rsid w:val="00F56BD0"/>
    <w:rsid w:val="00F618BF"/>
    <w:rsid w:val="00F70F09"/>
    <w:rsid w:val="00F717A4"/>
    <w:rsid w:val="00F75C7D"/>
    <w:rsid w:val="00F8209D"/>
    <w:rsid w:val="00F82B28"/>
    <w:rsid w:val="00F847D4"/>
    <w:rsid w:val="00FA0405"/>
    <w:rsid w:val="00FB3D68"/>
    <w:rsid w:val="00FC3163"/>
    <w:rsid w:val="00FC5DB0"/>
    <w:rsid w:val="00FC725E"/>
    <w:rsid w:val="00FD5A56"/>
    <w:rsid w:val="00FE04B0"/>
    <w:rsid w:val="00F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C1CC1-268C-4258-B5D8-929CCD13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internal</cp:lastModifiedBy>
  <cp:revision>3</cp:revision>
  <cp:lastPrinted>2020-02-04T02:57:00Z</cp:lastPrinted>
  <dcterms:created xsi:type="dcterms:W3CDTF">2020-02-14T09:20:00Z</dcterms:created>
  <dcterms:modified xsi:type="dcterms:W3CDTF">2020-02-14T09:20:00Z</dcterms:modified>
</cp:coreProperties>
</file>